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FC9" w:rsidRDefault="00F30FC9" w:rsidP="00F30FC9">
      <w:pPr>
        <w:spacing w:after="120" w:line="276" w:lineRule="auto"/>
      </w:pPr>
      <w:bookmarkStart w:id="0" w:name="_GoBack"/>
      <w:bookmarkEnd w:id="0"/>
      <w:r>
        <w:t>Kære Torsten Lind Søndergaard</w:t>
      </w:r>
    </w:p>
    <w:p w:rsidR="00F30FC9" w:rsidRDefault="00F30FC9" w:rsidP="00F30FC9">
      <w:pPr>
        <w:spacing w:after="120" w:line="276" w:lineRule="auto"/>
      </w:pPr>
      <w:r>
        <w:t>Tak for dine spørgsmål vedrørende politiets sagsbehandling på våbenområdet.</w:t>
      </w:r>
    </w:p>
    <w:p w:rsidR="00F30FC9" w:rsidRDefault="00F30FC9" w:rsidP="00F30FC9">
      <w:pPr>
        <w:spacing w:after="120" w:line="276" w:lineRule="auto"/>
      </w:pPr>
      <w:r>
        <w:t xml:space="preserve">Vi er </w:t>
      </w:r>
      <w:r w:rsidRPr="00F30FC9">
        <w:t>enige i, at en række borgere og virksomheder</w:t>
      </w:r>
      <w:r w:rsidR="009F0BCE">
        <w:t xml:space="preserve">, </w:t>
      </w:r>
      <w:r w:rsidRPr="00F30FC9">
        <w:t>herunder Jægerforbundets medlemmer</w:t>
      </w:r>
      <w:r w:rsidR="009F0BCE">
        <w:t>,</w:t>
      </w:r>
      <w:r w:rsidRPr="00F30FC9">
        <w:t xml:space="preserve"> har oplevet en servicenedgang </w:t>
      </w:r>
      <w:r w:rsidR="00722824">
        <w:t xml:space="preserve">efter </w:t>
      </w:r>
      <w:r w:rsidRPr="00F30FC9">
        <w:t xml:space="preserve">etableringen af </w:t>
      </w:r>
      <w:r>
        <w:t xml:space="preserve">de administrative centre, og at sagsbehandlingstiden for nogle sagstyper er blevet for lang. </w:t>
      </w:r>
    </w:p>
    <w:p w:rsidR="00F30FC9" w:rsidRDefault="00F30FC9" w:rsidP="00F30FC9">
      <w:pPr>
        <w:spacing w:after="120" w:line="276" w:lineRule="auto"/>
      </w:pPr>
      <w:r>
        <w:t>Der er iværksat flere konkrete tiltag med henblik på at nedbringe sagsbehandlingstiden, herunder ansættelse af en række vikarer til aflastning og understø</w:t>
      </w:r>
      <w:r w:rsidR="00EA6C76">
        <w:t>t</w:t>
      </w:r>
      <w:r>
        <w:t xml:space="preserve">telse af sagsbehandlingen. Derudover </w:t>
      </w:r>
      <w:r w:rsidR="00EA6C76">
        <w:t xml:space="preserve">bliver der i </w:t>
      </w:r>
      <w:r w:rsidR="005622B7">
        <w:t>begge centre</w:t>
      </w:r>
      <w:r w:rsidR="00EA6C76">
        <w:t xml:space="preserve"> </w:t>
      </w:r>
      <w:r w:rsidR="005622B7">
        <w:t xml:space="preserve">arbejdet med optimering af driftsledelse samt </w:t>
      </w:r>
      <w:r w:rsidR="00EA6C76">
        <w:t>etabler</w:t>
      </w:r>
      <w:r w:rsidR="00244518">
        <w:t>ing af</w:t>
      </w:r>
      <w:r w:rsidR="00EA6C76">
        <w:t xml:space="preserve"> et nyt telefonsystem. </w:t>
      </w:r>
    </w:p>
    <w:p w:rsidR="00F30FC9" w:rsidRDefault="00EA6C76" w:rsidP="00F30FC9">
      <w:pPr>
        <w:spacing w:after="120" w:line="276" w:lineRule="auto"/>
      </w:pPr>
      <w:r>
        <w:t xml:space="preserve">Rigspolitiet har således en </w:t>
      </w:r>
      <w:r w:rsidR="00F30FC9" w:rsidRPr="00F30FC9">
        <w:t>klar forventning til, at sagsbehandlingstiderne – navnlig i ACØ</w:t>
      </w:r>
      <w:r>
        <w:t xml:space="preserve"> – </w:t>
      </w:r>
      <w:r w:rsidR="005622B7">
        <w:t xml:space="preserve">vil </w:t>
      </w:r>
      <w:r w:rsidR="00F30FC9" w:rsidRPr="00F30FC9">
        <w:t>blive</w:t>
      </w:r>
      <w:r>
        <w:t xml:space="preserve"> </w:t>
      </w:r>
      <w:r w:rsidR="00F30FC9" w:rsidRPr="00F30FC9">
        <w:t xml:space="preserve">kortere, </w:t>
      </w:r>
      <w:r>
        <w:t xml:space="preserve">og </w:t>
      </w:r>
      <w:r w:rsidR="00F30FC9" w:rsidRPr="00F30FC9">
        <w:t xml:space="preserve">følger </w:t>
      </w:r>
      <w:r>
        <w:t>udviklingen</w:t>
      </w:r>
      <w:r w:rsidR="00F30FC9" w:rsidRPr="00F30FC9">
        <w:t xml:space="preserve"> nøje</w:t>
      </w:r>
      <w:r>
        <w:t>. S</w:t>
      </w:r>
      <w:r w:rsidR="00F30FC9" w:rsidRPr="00F30FC9">
        <w:t>åfremt de igangsatte initiativer for at nedsætte sagsbehandlingstiden ikke hurtigt har den ønskede effekt</w:t>
      </w:r>
      <w:r>
        <w:t xml:space="preserve"> vil </w:t>
      </w:r>
      <w:r w:rsidRPr="00F30FC9">
        <w:t xml:space="preserve">Rigspolitiet i samarbejde med </w:t>
      </w:r>
      <w:r>
        <w:t>de to politikredse</w:t>
      </w:r>
      <w:r w:rsidRPr="00F30FC9">
        <w:t xml:space="preserve"> </w:t>
      </w:r>
      <w:r>
        <w:t>undersøge</w:t>
      </w:r>
      <w:r w:rsidR="005622B7">
        <w:t>,</w:t>
      </w:r>
      <w:r>
        <w:t xml:space="preserve"> hvilke </w:t>
      </w:r>
      <w:r w:rsidRPr="00F30FC9">
        <w:t>yderligere initiativer</w:t>
      </w:r>
      <w:r>
        <w:t xml:space="preserve"> der kan </w:t>
      </w:r>
      <w:r w:rsidRPr="00F30FC9">
        <w:t>iværksætte</w:t>
      </w:r>
      <w:r>
        <w:t>s</w:t>
      </w:r>
      <w:r w:rsidR="00F30FC9" w:rsidRPr="00F30FC9">
        <w:t>.</w:t>
      </w:r>
    </w:p>
    <w:p w:rsidR="00EA6C76" w:rsidRPr="00F30FC9" w:rsidRDefault="00EA6C76" w:rsidP="00F30FC9">
      <w:pPr>
        <w:spacing w:after="120" w:line="276" w:lineRule="auto"/>
      </w:pPr>
      <w:r>
        <w:t>Herunder er mere uddybende svar på dine spørgsmål.</w:t>
      </w:r>
    </w:p>
    <w:tbl>
      <w:tblPr>
        <w:tblStyle w:val="Tabel-Gitter"/>
        <w:tblW w:w="10390" w:type="dxa"/>
        <w:jc w:val="center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575"/>
        <w:gridCol w:w="5815"/>
      </w:tblGrid>
      <w:tr w:rsidR="00386E46" w:rsidRPr="00386E46" w:rsidTr="008B4B3D">
        <w:trPr>
          <w:jc w:val="center"/>
        </w:trPr>
        <w:tc>
          <w:tcPr>
            <w:tcW w:w="4575" w:type="dxa"/>
            <w:shd w:val="clear" w:color="auto" w:fill="D9D9D9" w:themeFill="background1" w:themeFillShade="D9"/>
          </w:tcPr>
          <w:p w:rsidR="00386E46" w:rsidRPr="00386E46" w:rsidRDefault="00386E46" w:rsidP="00386E46">
            <w:pPr>
              <w:pStyle w:val="Listeafsnit"/>
              <w:spacing w:before="60" w:after="60" w:line="276" w:lineRule="auto"/>
              <w:ind w:left="0"/>
              <w:contextualSpacing w:val="0"/>
              <w:rPr>
                <w:b/>
              </w:rPr>
            </w:pPr>
            <w:r w:rsidRPr="00386E46">
              <w:rPr>
                <w:b/>
              </w:rPr>
              <w:t>Spørgsmål</w:t>
            </w:r>
          </w:p>
        </w:tc>
        <w:tc>
          <w:tcPr>
            <w:tcW w:w="5815" w:type="dxa"/>
            <w:shd w:val="clear" w:color="auto" w:fill="D9D9D9" w:themeFill="background1" w:themeFillShade="D9"/>
          </w:tcPr>
          <w:p w:rsidR="00386E46" w:rsidRPr="00386E46" w:rsidRDefault="00386E46" w:rsidP="00386E46">
            <w:pPr>
              <w:pStyle w:val="Listeafsnit"/>
              <w:spacing w:before="60" w:after="60" w:line="276" w:lineRule="auto"/>
              <w:ind w:left="0"/>
              <w:contextualSpacing w:val="0"/>
              <w:rPr>
                <w:b/>
              </w:rPr>
            </w:pPr>
            <w:r w:rsidRPr="00386E46">
              <w:rPr>
                <w:b/>
              </w:rPr>
              <w:t>Udkast til svar</w:t>
            </w:r>
          </w:p>
        </w:tc>
      </w:tr>
      <w:tr w:rsidR="00386E46" w:rsidRPr="00386E46" w:rsidTr="008B4B3D">
        <w:trPr>
          <w:jc w:val="center"/>
        </w:trPr>
        <w:tc>
          <w:tcPr>
            <w:tcW w:w="4575" w:type="dxa"/>
          </w:tcPr>
          <w:p w:rsidR="00386E46" w:rsidRPr="00386E46" w:rsidRDefault="00386E46" w:rsidP="00386E46">
            <w:pPr>
              <w:pStyle w:val="Listeafsnit"/>
              <w:numPr>
                <w:ilvl w:val="0"/>
                <w:numId w:val="1"/>
              </w:numPr>
              <w:spacing w:before="60" w:after="60" w:line="276" w:lineRule="auto"/>
              <w:ind w:left="425"/>
              <w:contextualSpacing w:val="0"/>
            </w:pPr>
            <w:r w:rsidRPr="00386E46">
              <w:t>Etableringen af ACØ/ACV fylder snart 1 år. Hvad har I lært/erfaret på det år?</w:t>
            </w:r>
          </w:p>
        </w:tc>
        <w:tc>
          <w:tcPr>
            <w:tcW w:w="5815" w:type="dxa"/>
          </w:tcPr>
          <w:p w:rsidR="00386E46" w:rsidRPr="00386E46" w:rsidRDefault="005622B7" w:rsidP="00D12954">
            <w:pPr>
              <w:pStyle w:val="Listeafsnit"/>
              <w:spacing w:before="60" w:after="60" w:line="276" w:lineRule="auto"/>
              <w:ind w:left="0"/>
              <w:contextualSpacing w:val="0"/>
            </w:pPr>
            <w:r>
              <w:t>D</w:t>
            </w:r>
            <w:r w:rsidR="00482C08">
              <w:t>er har</w:t>
            </w:r>
            <w:r w:rsidR="00D12954">
              <w:t xml:space="preserve"> på trods af god forberedelse</w:t>
            </w:r>
            <w:r w:rsidR="00482C08">
              <w:t xml:space="preserve"> været </w:t>
            </w:r>
            <w:r w:rsidR="00F139F5">
              <w:t>opstartsudfordringer</w:t>
            </w:r>
            <w:r w:rsidR="00D12954">
              <w:t xml:space="preserve"> i begge centre</w:t>
            </w:r>
            <w:r w:rsidR="002A0EF7">
              <w:t xml:space="preserve"> i henholdsvis Midt- og Vestjyllands Politi samt Københavns Vestegns Politi</w:t>
            </w:r>
            <w:r w:rsidR="0088590F">
              <w:t xml:space="preserve">. </w:t>
            </w:r>
            <w:r w:rsidR="00D12954">
              <w:t xml:space="preserve">Det må normalt påregnes ved så stor en omlægning af opgaveløsningen. </w:t>
            </w:r>
            <w:r w:rsidR="00482C08">
              <w:t xml:space="preserve">Udfordringerne har blandt andet vist sig </w:t>
            </w:r>
            <w:r w:rsidR="0088590F">
              <w:t xml:space="preserve">i forhold til </w:t>
            </w:r>
            <w:r w:rsidR="00DC1621">
              <w:t xml:space="preserve">oplæring og </w:t>
            </w:r>
            <w:r w:rsidR="00AC3777">
              <w:t xml:space="preserve">kompetenceudvikling, </w:t>
            </w:r>
            <w:r w:rsidR="0088590F">
              <w:t>etablering af fælles kultur</w:t>
            </w:r>
            <w:r w:rsidR="00DC1621">
              <w:t xml:space="preserve"> samt</w:t>
            </w:r>
            <w:r w:rsidR="0088590F">
              <w:t xml:space="preserve"> ensretning af arbejdsgange og koncepter</w:t>
            </w:r>
            <w:r w:rsidR="00AC3777">
              <w:t xml:space="preserve">. Våbenområdet er tillige et juridisk </w:t>
            </w:r>
            <w:r w:rsidR="00194EEC">
              <w:t xml:space="preserve">forholdsvis </w:t>
            </w:r>
            <w:r w:rsidR="00AC3777">
              <w:t xml:space="preserve">komplekst område, som kræver </w:t>
            </w:r>
            <w:r w:rsidR="00211CA6">
              <w:t xml:space="preserve">lang oplæringstid og </w:t>
            </w:r>
            <w:r w:rsidR="00194EEC">
              <w:t xml:space="preserve">solid </w:t>
            </w:r>
            <w:r w:rsidR="00211CA6">
              <w:t>juridisk understøttelse.</w:t>
            </w:r>
          </w:p>
        </w:tc>
      </w:tr>
      <w:tr w:rsidR="00386E46" w:rsidRPr="00386E46" w:rsidTr="008B4B3D">
        <w:trPr>
          <w:jc w:val="center"/>
        </w:trPr>
        <w:tc>
          <w:tcPr>
            <w:tcW w:w="4575" w:type="dxa"/>
          </w:tcPr>
          <w:p w:rsidR="00386E46" w:rsidRPr="00386E46" w:rsidRDefault="00386E46" w:rsidP="00386E46">
            <w:pPr>
              <w:pStyle w:val="Listeafsnit"/>
              <w:numPr>
                <w:ilvl w:val="0"/>
                <w:numId w:val="1"/>
              </w:numPr>
              <w:spacing w:before="60" w:after="60" w:line="276" w:lineRule="auto"/>
              <w:ind w:left="425"/>
              <w:contextualSpacing w:val="0"/>
            </w:pPr>
            <w:r w:rsidRPr="00386E46">
              <w:t>Er nogle af forudsætningerne/tidsstudierne for udførelsen af centrenes opgaver anderledes end først beregnet?</w:t>
            </w:r>
          </w:p>
        </w:tc>
        <w:tc>
          <w:tcPr>
            <w:tcW w:w="5815" w:type="dxa"/>
          </w:tcPr>
          <w:p w:rsidR="00386E46" w:rsidRPr="00386E46" w:rsidRDefault="00AC3777" w:rsidP="00D12954">
            <w:pPr>
              <w:pStyle w:val="Listeafsnit"/>
              <w:spacing w:before="60" w:after="60" w:line="276" w:lineRule="auto"/>
              <w:ind w:left="0"/>
              <w:contextualSpacing w:val="0"/>
            </w:pPr>
            <w:r>
              <w:t xml:space="preserve">Der er ikke </w:t>
            </w:r>
            <w:r w:rsidR="00DC1621">
              <w:t xml:space="preserve">foretaget </w:t>
            </w:r>
            <w:r w:rsidR="00194EEC">
              <w:t xml:space="preserve">egentlige </w:t>
            </w:r>
            <w:r>
              <w:t xml:space="preserve">tidsstudier i forbindelse med </w:t>
            </w:r>
            <w:proofErr w:type="gramStart"/>
            <w:r>
              <w:t>udarbejdelsen  af</w:t>
            </w:r>
            <w:proofErr w:type="gramEnd"/>
            <w:r>
              <w:t xml:space="preserve"> analyserapporten fra primo 2013. </w:t>
            </w:r>
            <w:r w:rsidR="00D12954">
              <w:t>Analysen opgjorde det samlede</w:t>
            </w:r>
            <w:r>
              <w:t xml:space="preserve"> tidsforbrug</w:t>
            </w:r>
            <w:r w:rsidR="008B4B3D">
              <w:t xml:space="preserve"> på våbensager</w:t>
            </w:r>
            <w:r>
              <w:t xml:space="preserve"> i forhold til samlet antal sager. </w:t>
            </w:r>
            <w:r w:rsidR="008B4B3D">
              <w:t>Indledende undersøgelser peger</w:t>
            </w:r>
            <w:r w:rsidR="00D12954">
              <w:t xml:space="preserve"> dog</w:t>
            </w:r>
            <w:r w:rsidR="008B4B3D">
              <w:t xml:space="preserve"> på,</w:t>
            </w:r>
            <w:r>
              <w:t xml:space="preserve"> at der</w:t>
            </w:r>
            <w:r w:rsidR="00044A22">
              <w:t xml:space="preserve"> over de sene</w:t>
            </w:r>
            <w:r w:rsidR="00194EEC">
              <w:t>re</w:t>
            </w:r>
            <w:r w:rsidR="00044A22">
              <w:t xml:space="preserve"> år </w:t>
            </w:r>
            <w:r>
              <w:t>er en stigende tendens i antallet af våbensager på landsplan.</w:t>
            </w:r>
            <w:r w:rsidR="00A50A9B">
              <w:t xml:space="preserve"> </w:t>
            </w:r>
          </w:p>
        </w:tc>
      </w:tr>
      <w:tr w:rsidR="00386E46" w:rsidRPr="00386E46" w:rsidTr="008B4B3D">
        <w:trPr>
          <w:jc w:val="center"/>
        </w:trPr>
        <w:tc>
          <w:tcPr>
            <w:tcW w:w="4575" w:type="dxa"/>
          </w:tcPr>
          <w:p w:rsidR="00386E46" w:rsidRPr="00386E46" w:rsidRDefault="00386E46" w:rsidP="00386E46">
            <w:pPr>
              <w:pStyle w:val="Listeafsnit"/>
              <w:numPr>
                <w:ilvl w:val="0"/>
                <w:numId w:val="1"/>
              </w:numPr>
              <w:spacing w:before="60" w:after="60" w:line="276" w:lineRule="auto"/>
              <w:ind w:left="425"/>
              <w:contextualSpacing w:val="0"/>
            </w:pPr>
            <w:r w:rsidRPr="00386E46">
              <w:t>Jeres mål for sagsbehandlingstider er maksimalt fire uge i de mest spidsbelastede perioder på året. Hvad gør I for at nå det mål?</w:t>
            </w:r>
          </w:p>
        </w:tc>
        <w:tc>
          <w:tcPr>
            <w:tcW w:w="5815" w:type="dxa"/>
          </w:tcPr>
          <w:p w:rsidR="00386E46" w:rsidRPr="00386E46" w:rsidRDefault="005622B7" w:rsidP="002A0EF7">
            <w:pPr>
              <w:pStyle w:val="Listeafsnit"/>
              <w:spacing w:before="60" w:after="60" w:line="276" w:lineRule="auto"/>
              <w:ind w:left="0"/>
              <w:contextualSpacing w:val="0"/>
            </w:pPr>
            <w:r>
              <w:t xml:space="preserve">Målet for sagsbehandlingstider er først og fremmest et udtryk for </w:t>
            </w:r>
            <w:r w:rsidR="002A0EF7">
              <w:t xml:space="preserve">de to politikredses interne </w:t>
            </w:r>
            <w:r>
              <w:t>mål.</w:t>
            </w:r>
            <w:r w:rsidR="00482C08">
              <w:t xml:space="preserve"> Sagsbehandlingstiden vil naturligt variere for forskellige </w:t>
            </w:r>
            <w:proofErr w:type="spellStart"/>
            <w:r w:rsidR="00482C08">
              <w:t>sagstyper</w:t>
            </w:r>
            <w:proofErr w:type="spellEnd"/>
            <w:r>
              <w:t>, og</w:t>
            </w:r>
            <w:r w:rsidR="00DC1621">
              <w:t xml:space="preserve"> </w:t>
            </w:r>
            <w:r>
              <w:t>b</w:t>
            </w:r>
            <w:r w:rsidR="00482C08">
              <w:t xml:space="preserve">egge </w:t>
            </w:r>
            <w:r w:rsidR="002A0EF7">
              <w:t xml:space="preserve">politikredse </w:t>
            </w:r>
            <w:r w:rsidR="00482C08">
              <w:t xml:space="preserve">arbejder med at tilrettelægge </w:t>
            </w:r>
            <w:r w:rsidR="00DC1621">
              <w:t>den daglige sagsbehandling,</w:t>
            </w:r>
            <w:r w:rsidR="00482C08">
              <w:t xml:space="preserve"> så der i videst muligt omfang tages hensyn til eventuelle spidsbelastningsperioder.</w:t>
            </w:r>
          </w:p>
        </w:tc>
      </w:tr>
      <w:tr w:rsidR="00386E46" w:rsidRPr="00386E46" w:rsidTr="008B4B3D">
        <w:trPr>
          <w:jc w:val="center"/>
        </w:trPr>
        <w:tc>
          <w:tcPr>
            <w:tcW w:w="4575" w:type="dxa"/>
          </w:tcPr>
          <w:p w:rsidR="00386E46" w:rsidRPr="00386E46" w:rsidRDefault="00386E46" w:rsidP="00386E46">
            <w:pPr>
              <w:pStyle w:val="Listeafsnit"/>
              <w:numPr>
                <w:ilvl w:val="0"/>
                <w:numId w:val="1"/>
              </w:numPr>
              <w:spacing w:before="60" w:after="60" w:line="276" w:lineRule="auto"/>
              <w:ind w:left="425"/>
              <w:contextualSpacing w:val="0"/>
            </w:pPr>
            <w:r w:rsidRPr="00386E46">
              <w:t>Hvornår når I det mål?</w:t>
            </w:r>
          </w:p>
        </w:tc>
        <w:tc>
          <w:tcPr>
            <w:tcW w:w="5815" w:type="dxa"/>
          </w:tcPr>
          <w:p w:rsidR="00386E46" w:rsidRPr="00386E46" w:rsidRDefault="00DC1621" w:rsidP="002A0EF7">
            <w:pPr>
              <w:pStyle w:val="Listeafsnit"/>
              <w:spacing w:before="60" w:after="60" w:line="276" w:lineRule="auto"/>
              <w:ind w:left="0"/>
              <w:contextualSpacing w:val="0"/>
            </w:pPr>
            <w:r>
              <w:t xml:space="preserve">De to </w:t>
            </w:r>
            <w:r w:rsidR="002A0EF7">
              <w:t xml:space="preserve">politikredse </w:t>
            </w:r>
            <w:r>
              <w:t>arbejder kontinuer</w:t>
            </w:r>
            <w:r w:rsidR="00B306B2">
              <w:t>lig</w:t>
            </w:r>
            <w:r>
              <w:t>t på at nedbringe sagsbehandlingstiderne</w:t>
            </w:r>
            <w:r w:rsidR="002A0EF7">
              <w:t xml:space="preserve"> i de administrative centre</w:t>
            </w:r>
            <w:r w:rsidR="00386E46">
              <w:t>.</w:t>
            </w:r>
          </w:p>
        </w:tc>
      </w:tr>
      <w:tr w:rsidR="00386E46" w:rsidRPr="00386E46" w:rsidTr="008B4B3D">
        <w:trPr>
          <w:jc w:val="center"/>
        </w:trPr>
        <w:tc>
          <w:tcPr>
            <w:tcW w:w="4575" w:type="dxa"/>
          </w:tcPr>
          <w:p w:rsidR="00386E46" w:rsidRPr="00386E46" w:rsidRDefault="00386E46" w:rsidP="00386E46">
            <w:pPr>
              <w:pStyle w:val="Listeafsnit"/>
              <w:numPr>
                <w:ilvl w:val="0"/>
                <w:numId w:val="1"/>
              </w:numPr>
              <w:spacing w:before="60" w:after="60" w:line="276" w:lineRule="auto"/>
              <w:ind w:left="425"/>
              <w:contextualSpacing w:val="0"/>
            </w:pPr>
            <w:r w:rsidRPr="00386E46">
              <w:t xml:space="preserve">I er pt. meget langt fra den oprindeligt udmeldte målsætning for sagsbehandlingstiden. Hvad er din holdning til, at sagsbehandlingstiderne i ACØ i dag er </w:t>
            </w:r>
            <w:r w:rsidRPr="00386E46">
              <w:lastRenderedPageBreak/>
              <w:t xml:space="preserve">oppe på 70 dage for nye tilladelser, 40 dage for fornyelser, 55 dage for våbenpas, 140 dage for hagl- og luftvåben og 75 dage for SKV (Skytteforeningernes Våbenkontor)? </w:t>
            </w:r>
          </w:p>
        </w:tc>
        <w:tc>
          <w:tcPr>
            <w:tcW w:w="5815" w:type="dxa"/>
          </w:tcPr>
          <w:p w:rsidR="00386E46" w:rsidRPr="00386E46" w:rsidRDefault="00386E46" w:rsidP="00D12954">
            <w:pPr>
              <w:pStyle w:val="Listeafsnit"/>
              <w:spacing w:before="60" w:after="60" w:line="276" w:lineRule="auto"/>
              <w:ind w:left="0"/>
              <w:contextualSpacing w:val="0"/>
            </w:pPr>
            <w:r>
              <w:lastRenderedPageBreak/>
              <w:t xml:space="preserve">Det er beklageligt, </w:t>
            </w:r>
            <w:r w:rsidR="00D12954">
              <w:t xml:space="preserve">at </w:t>
            </w:r>
            <w:r w:rsidR="00482C08">
              <w:t xml:space="preserve">borgerne oplever </w:t>
            </w:r>
            <w:r w:rsidR="00D12954">
              <w:t xml:space="preserve">for lange </w:t>
            </w:r>
            <w:r>
              <w:t xml:space="preserve">sagsbehandlingstider </w:t>
            </w:r>
            <w:r w:rsidR="00482C08">
              <w:t xml:space="preserve">for nogle </w:t>
            </w:r>
            <w:proofErr w:type="gramStart"/>
            <w:r w:rsidR="00482C08">
              <w:t xml:space="preserve">ansøgningstyper </w:t>
            </w:r>
            <w:r w:rsidR="00D12954">
              <w:t xml:space="preserve"> og</w:t>
            </w:r>
            <w:proofErr w:type="gramEnd"/>
            <w:r w:rsidR="00D12954">
              <w:t xml:space="preserve"> vi er bevidst om, at det ikke i længden er acceptabelt</w:t>
            </w:r>
            <w:r w:rsidR="00482C08">
              <w:t xml:space="preserve">. </w:t>
            </w:r>
            <w:r w:rsidR="002D154A">
              <w:t xml:space="preserve">ACØ </w:t>
            </w:r>
            <w:r w:rsidR="002A0EF7">
              <w:t xml:space="preserve">i Københavns Vestegns Politi </w:t>
            </w:r>
            <w:r w:rsidR="002D154A">
              <w:t xml:space="preserve">har tilført våbenkontoret </w:t>
            </w:r>
            <w:r w:rsidR="002D154A">
              <w:lastRenderedPageBreak/>
              <w:t>ressourcer i form af vikarer til at understøtte den daglige drift. Det</w:t>
            </w:r>
            <w:r w:rsidR="00D12954">
              <w:t>te</w:t>
            </w:r>
            <w:r w:rsidR="002D154A">
              <w:t xml:space="preserve"> </w:t>
            </w:r>
            <w:r w:rsidR="00D12954">
              <w:t xml:space="preserve">har allerede </w:t>
            </w:r>
            <w:r w:rsidR="002D154A">
              <w:t>bidrage</w:t>
            </w:r>
            <w:r w:rsidR="00D12954">
              <w:t>t</w:t>
            </w:r>
            <w:r w:rsidR="002D154A">
              <w:t xml:space="preserve"> til </w:t>
            </w:r>
            <w:r w:rsidR="00D12954">
              <w:t xml:space="preserve">at </w:t>
            </w:r>
            <w:r w:rsidR="002D154A">
              <w:t>nedbringe sagsbehandlingstiden.</w:t>
            </w:r>
          </w:p>
        </w:tc>
      </w:tr>
      <w:tr w:rsidR="00386E46" w:rsidRPr="00386E46" w:rsidTr="008B4B3D">
        <w:trPr>
          <w:jc w:val="center"/>
        </w:trPr>
        <w:tc>
          <w:tcPr>
            <w:tcW w:w="4575" w:type="dxa"/>
          </w:tcPr>
          <w:p w:rsidR="00386E46" w:rsidRPr="00386E46" w:rsidRDefault="00386E46" w:rsidP="00386E46">
            <w:pPr>
              <w:pStyle w:val="Listeafsnit"/>
              <w:numPr>
                <w:ilvl w:val="0"/>
                <w:numId w:val="1"/>
              </w:numPr>
              <w:spacing w:before="60" w:after="60" w:line="276" w:lineRule="auto"/>
              <w:ind w:left="425"/>
              <w:contextualSpacing w:val="0"/>
            </w:pPr>
            <w:r w:rsidRPr="00386E46">
              <w:lastRenderedPageBreak/>
              <w:t>Politiet har indført et elektronisk sagsbehandlingssystem, som har vist sig ikke at fungere efter hensigten. Hvad vil I gøre ved det?</w:t>
            </w:r>
          </w:p>
        </w:tc>
        <w:tc>
          <w:tcPr>
            <w:tcW w:w="5815" w:type="dxa"/>
          </w:tcPr>
          <w:p w:rsidR="00386E46" w:rsidRPr="00386E46" w:rsidRDefault="00386E46" w:rsidP="002A0EF7">
            <w:pPr>
              <w:pStyle w:val="Listeafsnit"/>
              <w:spacing w:before="60" w:after="60" w:line="276" w:lineRule="auto"/>
              <w:ind w:left="0"/>
              <w:contextualSpacing w:val="0"/>
            </w:pPr>
            <w:r>
              <w:t>De</w:t>
            </w:r>
            <w:r w:rsidR="00044A22">
              <w:t>r</w:t>
            </w:r>
            <w:r>
              <w:t xml:space="preserve"> er ikke </w:t>
            </w:r>
            <w:r w:rsidR="00044A22">
              <w:t xml:space="preserve">indført </w:t>
            </w:r>
            <w:r>
              <w:t xml:space="preserve">et elektronisk sagsbehandlingssystem, men </w:t>
            </w:r>
            <w:r w:rsidR="00F30FC9">
              <w:t>en pligtmæssig digital ansøgning</w:t>
            </w:r>
            <w:r w:rsidR="00A50A9B">
              <w:t>sproces</w:t>
            </w:r>
            <w:r w:rsidR="00F30FC9">
              <w:t xml:space="preserve"> </w:t>
            </w:r>
            <w:r>
              <w:t xml:space="preserve">via borger.dk. Der har vist sig at være nogle udfordringer med at få </w:t>
            </w:r>
            <w:r w:rsidR="00F30FC9">
              <w:t xml:space="preserve">løsningen </w:t>
            </w:r>
            <w:r>
              <w:t xml:space="preserve">til at fungere optimalt. </w:t>
            </w:r>
            <w:r w:rsidR="00F30FC9">
              <w:t>Der arbejdes på dels at løse problemer</w:t>
            </w:r>
            <w:r w:rsidR="002A0EF7">
              <w:t>ne</w:t>
            </w:r>
            <w:r w:rsidR="00F30FC9">
              <w:t xml:space="preserve"> med den nuværende løsning, dels på en ny </w:t>
            </w:r>
            <w:r w:rsidR="00A50A9B">
              <w:t xml:space="preserve">og bedre løsning, </w:t>
            </w:r>
            <w:r w:rsidR="00F30FC9">
              <w:t xml:space="preserve">som tager højde for </w:t>
            </w:r>
            <w:proofErr w:type="gramStart"/>
            <w:r w:rsidR="00F30FC9">
              <w:t>udfordringer</w:t>
            </w:r>
            <w:r w:rsidR="002A0EF7">
              <w:t>ne.</w:t>
            </w:r>
            <w:r w:rsidR="00F30FC9">
              <w:t xml:space="preserve">  </w:t>
            </w:r>
            <w:proofErr w:type="gramEnd"/>
          </w:p>
        </w:tc>
      </w:tr>
      <w:tr w:rsidR="00386E46" w:rsidRPr="00386E46" w:rsidTr="008B4B3D">
        <w:trPr>
          <w:jc w:val="center"/>
        </w:trPr>
        <w:tc>
          <w:tcPr>
            <w:tcW w:w="4575" w:type="dxa"/>
          </w:tcPr>
          <w:p w:rsidR="00386E46" w:rsidRDefault="00386E46" w:rsidP="00386E46">
            <w:pPr>
              <w:pStyle w:val="Listeafsnit"/>
              <w:numPr>
                <w:ilvl w:val="0"/>
                <w:numId w:val="1"/>
              </w:numPr>
              <w:spacing w:before="60" w:after="60" w:line="276" w:lineRule="auto"/>
              <w:ind w:left="425"/>
              <w:contextualSpacing w:val="0"/>
            </w:pPr>
            <w:r w:rsidRPr="00386E46">
              <w:t>I har ansat nogle vikarer på en tidsbegrænset periode på fire måneder. Hvad hvis sagsbehandlingstiderne begynder at stige igen efter deres afsked?</w:t>
            </w:r>
          </w:p>
          <w:p w:rsidR="00194EEC" w:rsidRPr="00386E46" w:rsidRDefault="00194EEC" w:rsidP="00194EEC">
            <w:pPr>
              <w:pStyle w:val="Listeafsnit"/>
              <w:spacing w:before="60" w:after="60" w:line="276" w:lineRule="auto"/>
              <w:ind w:left="425"/>
              <w:contextualSpacing w:val="0"/>
            </w:pPr>
          </w:p>
        </w:tc>
        <w:tc>
          <w:tcPr>
            <w:tcW w:w="5815" w:type="dxa"/>
          </w:tcPr>
          <w:p w:rsidR="00386E46" w:rsidRPr="00386E46" w:rsidRDefault="002A0EF7" w:rsidP="002A0EF7">
            <w:pPr>
              <w:pStyle w:val="Listeafsnit"/>
              <w:spacing w:before="60" w:after="60" w:line="276" w:lineRule="auto"/>
              <w:ind w:left="0"/>
              <w:contextualSpacing w:val="0"/>
            </w:pPr>
            <w:r>
              <w:t xml:space="preserve">Københavns Vestegns Politi </w:t>
            </w:r>
            <w:r w:rsidR="0030736B">
              <w:t xml:space="preserve">har ansat 11 vikarer </w:t>
            </w:r>
            <w:r>
              <w:t xml:space="preserve">i ACØ </w:t>
            </w:r>
            <w:r w:rsidR="002D154A">
              <w:t>til våbenområdet</w:t>
            </w:r>
            <w:r w:rsidR="00A50A9B">
              <w:t xml:space="preserve"> </w:t>
            </w:r>
            <w:r w:rsidR="0030736B">
              <w:t>for en begrænset periode</w:t>
            </w:r>
            <w:r w:rsidR="00A50A9B">
              <w:t xml:space="preserve"> på fire måneder</w:t>
            </w:r>
            <w:r w:rsidR="0030736B">
              <w:t xml:space="preserve">. </w:t>
            </w:r>
            <w:r w:rsidR="00211CA6">
              <w:t>I perioden</w:t>
            </w:r>
            <w:r>
              <w:t>,</w:t>
            </w:r>
            <w:r w:rsidR="00211CA6">
              <w:t xml:space="preserve"> hvor vikarerne supplerer de faste medarbejdere</w:t>
            </w:r>
            <w:r>
              <w:t>,</w:t>
            </w:r>
            <w:r w:rsidR="00211CA6">
              <w:t xml:space="preserve"> arbejdes der på at nedbringe mængden af ophobede sager</w:t>
            </w:r>
            <w:r w:rsidR="00F139F5">
              <w:t xml:space="preserve">. </w:t>
            </w:r>
            <w:r w:rsidR="00211CA6">
              <w:t xml:space="preserve"> </w:t>
            </w:r>
            <w:proofErr w:type="gramStart"/>
            <w:r w:rsidR="00211CA6">
              <w:t>samt</w:t>
            </w:r>
            <w:proofErr w:type="gramEnd"/>
            <w:r w:rsidR="00211CA6">
              <w:t xml:space="preserve"> etablere et robust og stabilt driftssetup </w:t>
            </w:r>
            <w:r w:rsidR="00A50A9B">
              <w:t xml:space="preserve">som </w:t>
            </w:r>
            <w:r w:rsidR="00211CA6">
              <w:t xml:space="preserve">på </w:t>
            </w:r>
            <w:r w:rsidR="00A50A9B">
              <w:t>længere sigt</w:t>
            </w:r>
            <w:r w:rsidR="00534820">
              <w:t xml:space="preserve"> </w:t>
            </w:r>
            <w:r w:rsidR="00A50A9B">
              <w:t xml:space="preserve">bedst muligt </w:t>
            </w:r>
            <w:r w:rsidR="00534820">
              <w:t>understøtte</w:t>
            </w:r>
            <w:r w:rsidR="00A50A9B">
              <w:t>r</w:t>
            </w:r>
            <w:r w:rsidR="00534820">
              <w:t xml:space="preserve"> den daglige drift</w:t>
            </w:r>
            <w:r w:rsidR="00211CA6">
              <w:t>.</w:t>
            </w:r>
            <w:r w:rsidR="0030736B">
              <w:t xml:space="preserve"> </w:t>
            </w:r>
            <w:r>
              <w:t>Det er vores meget klare ambition at sikre vedvarende acceptable sagsbehandlingstider, og Rigspolitiet drøfter løbende nødvendige tiltag med de to ansvarlige politikredse</w:t>
            </w:r>
            <w:r w:rsidR="0030736B">
              <w:t>.</w:t>
            </w:r>
          </w:p>
        </w:tc>
      </w:tr>
      <w:tr w:rsidR="00386E46" w:rsidRPr="00386E46" w:rsidTr="008B4B3D">
        <w:trPr>
          <w:jc w:val="center"/>
        </w:trPr>
        <w:tc>
          <w:tcPr>
            <w:tcW w:w="4575" w:type="dxa"/>
          </w:tcPr>
          <w:p w:rsidR="00386E46" w:rsidRPr="00386E46" w:rsidRDefault="00386E46" w:rsidP="00386E46">
            <w:pPr>
              <w:pStyle w:val="Listeafsnit"/>
              <w:numPr>
                <w:ilvl w:val="0"/>
                <w:numId w:val="1"/>
              </w:numPr>
              <w:spacing w:before="60" w:after="60" w:line="276" w:lineRule="auto"/>
              <w:ind w:left="425"/>
              <w:contextualSpacing w:val="0"/>
            </w:pPr>
            <w:r w:rsidRPr="00386E46">
              <w:t>Er Rigspolitiet indstillet på at tilføre ACØ/ACV flere ressourcer, hvis det viser sig, at centrene er permanent underbemandet/</w:t>
            </w:r>
            <w:r w:rsidR="00194EEC">
              <w:t xml:space="preserve"> </w:t>
            </w:r>
            <w:r w:rsidRPr="00386E46">
              <w:t xml:space="preserve">bemidlet til at løse den opgave, de er blevet stillet af Rigspolitiet? </w:t>
            </w:r>
          </w:p>
        </w:tc>
        <w:tc>
          <w:tcPr>
            <w:tcW w:w="5815" w:type="dxa"/>
          </w:tcPr>
          <w:p w:rsidR="00F6677F" w:rsidRDefault="00211CA6" w:rsidP="00211CA6">
            <w:pPr>
              <w:pStyle w:val="Listeafsnit"/>
              <w:spacing w:before="60" w:after="60" w:line="276" w:lineRule="auto"/>
              <w:ind w:left="0"/>
              <w:contextualSpacing w:val="0"/>
            </w:pPr>
            <w:r>
              <w:t xml:space="preserve">Analysen som ligger til grund for </w:t>
            </w:r>
            <w:r w:rsidR="008B4B3D">
              <w:t>ressourcetildelingen til centrene</w:t>
            </w:r>
            <w:r>
              <w:t xml:space="preserve"> er gennemført på baggrund af </w:t>
            </w:r>
            <w:r w:rsidR="002A0EF7">
              <w:t xml:space="preserve">en opgørelse af </w:t>
            </w:r>
            <w:r>
              <w:t xml:space="preserve">politikredsenes </w:t>
            </w:r>
            <w:r w:rsidR="008B4B3D">
              <w:t xml:space="preserve">samlede </w:t>
            </w:r>
            <w:r w:rsidR="002A0EF7">
              <w:t xml:space="preserve">ressourcer til </w:t>
            </w:r>
            <w:r>
              <w:t>opgaveløsning</w:t>
            </w:r>
            <w:r w:rsidR="002A0EF7">
              <w:t>en</w:t>
            </w:r>
            <w:r>
              <w:t xml:space="preserve"> i 2011 og 2012. </w:t>
            </w:r>
          </w:p>
          <w:p w:rsidR="00386E46" w:rsidRPr="00386E46" w:rsidRDefault="00211CA6" w:rsidP="002A0EF7">
            <w:pPr>
              <w:pStyle w:val="Listeafsnit"/>
              <w:spacing w:before="60" w:after="60" w:line="276" w:lineRule="auto"/>
              <w:ind w:left="0"/>
              <w:contextualSpacing w:val="0"/>
            </w:pPr>
            <w:r>
              <w:t>Såfremt der sker en udvikling på sagsområderne</w:t>
            </w:r>
            <w:r w:rsidR="0030736B">
              <w:t>, for eksempel et markant stigende antal sager,</w:t>
            </w:r>
            <w:r>
              <w:t xml:space="preserve"> som betyder</w:t>
            </w:r>
            <w:r w:rsidR="002A0EF7">
              <w:t>,</w:t>
            </w:r>
            <w:r>
              <w:t xml:space="preserve"> at opgaven ikke kan løses med de tildelte ressourcer</w:t>
            </w:r>
            <w:r w:rsidR="0030736B">
              <w:t>,</w:t>
            </w:r>
            <w:r>
              <w:t xml:space="preserve"> vil </w:t>
            </w:r>
            <w:r w:rsidR="00F6677F">
              <w:t>Rigspolitiet og politikredsene gå i dialog om</w:t>
            </w:r>
            <w:r w:rsidR="002A0EF7">
              <w:t xml:space="preserve"> tiltag i forlængelse af de allerede iværksatte</w:t>
            </w:r>
            <w:r w:rsidR="00F6677F">
              <w:t>.</w:t>
            </w:r>
          </w:p>
        </w:tc>
      </w:tr>
      <w:tr w:rsidR="00386E46" w:rsidTr="008B4B3D">
        <w:trPr>
          <w:jc w:val="center"/>
        </w:trPr>
        <w:tc>
          <w:tcPr>
            <w:tcW w:w="4575" w:type="dxa"/>
          </w:tcPr>
          <w:p w:rsidR="00386E46" w:rsidRDefault="00386E46" w:rsidP="00386E46">
            <w:pPr>
              <w:pStyle w:val="Listeafsnit"/>
              <w:numPr>
                <w:ilvl w:val="0"/>
                <w:numId w:val="1"/>
              </w:numPr>
              <w:spacing w:before="60" w:after="60" w:line="276" w:lineRule="auto"/>
              <w:ind w:left="425"/>
              <w:contextualSpacing w:val="0"/>
            </w:pPr>
            <w:r w:rsidRPr="00386E46">
              <w:t>Hvornår vurderer I på behovet for tilførsel af permanente ekstra ressourcer til sagsbehandlingen?</w:t>
            </w:r>
          </w:p>
        </w:tc>
        <w:tc>
          <w:tcPr>
            <w:tcW w:w="5815" w:type="dxa"/>
          </w:tcPr>
          <w:p w:rsidR="000D767F" w:rsidRDefault="009531AD">
            <w:pPr>
              <w:pStyle w:val="Listeafsnit"/>
              <w:numPr>
                <w:ilvl w:val="0"/>
                <w:numId w:val="1"/>
              </w:numPr>
              <w:spacing w:before="60" w:after="60" w:line="276" w:lineRule="auto"/>
              <w:ind w:left="0"/>
              <w:contextualSpacing w:val="0"/>
            </w:pPr>
            <w:r>
              <w:t xml:space="preserve">Rigspolitiet følger </w:t>
            </w:r>
            <w:r w:rsidR="005A53F2">
              <w:t xml:space="preserve">som nævnt løbende </w:t>
            </w:r>
            <w:r>
              <w:t xml:space="preserve">udviklingen i de </w:t>
            </w:r>
            <w:r w:rsidR="002A0EF7">
              <w:t xml:space="preserve">to ansvarlige politikredses </w:t>
            </w:r>
            <w:r>
              <w:t>administrative centre</w:t>
            </w:r>
            <w:r w:rsidR="00A50A9B">
              <w:t xml:space="preserve"> tæt</w:t>
            </w:r>
            <w:r>
              <w:t xml:space="preserve"> og vil i samarbejde med </w:t>
            </w:r>
            <w:r w:rsidR="002A0EF7">
              <w:t xml:space="preserve">dem </w:t>
            </w:r>
            <w:r>
              <w:t>løbende evaluere fremgangen</w:t>
            </w:r>
            <w:r w:rsidR="008B4B3D">
              <w:t xml:space="preserve"> og drøfte for</w:t>
            </w:r>
            <w:r w:rsidR="00A50A9B">
              <w:t>skellige muligheder for optimering</w:t>
            </w:r>
            <w:r>
              <w:t>.</w:t>
            </w:r>
          </w:p>
        </w:tc>
      </w:tr>
    </w:tbl>
    <w:p w:rsidR="004F7748" w:rsidRDefault="004F7748" w:rsidP="00386E46"/>
    <w:sectPr w:rsidR="004F7748" w:rsidSect="00EA6C76">
      <w:pgSz w:w="11906" w:h="16838"/>
      <w:pgMar w:top="1135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B646D3"/>
    <w:multiLevelType w:val="hybridMultilevel"/>
    <w:tmpl w:val="7BCA81A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491"/>
    <w:rsid w:val="000368BA"/>
    <w:rsid w:val="00044A22"/>
    <w:rsid w:val="000D767F"/>
    <w:rsid w:val="00101EBE"/>
    <w:rsid w:val="00194EEC"/>
    <w:rsid w:val="00211CA6"/>
    <w:rsid w:val="00244518"/>
    <w:rsid w:val="00287760"/>
    <w:rsid w:val="002A0EF7"/>
    <w:rsid w:val="002A30AF"/>
    <w:rsid w:val="002D154A"/>
    <w:rsid w:val="0030736B"/>
    <w:rsid w:val="00346032"/>
    <w:rsid w:val="00386E46"/>
    <w:rsid w:val="0039690E"/>
    <w:rsid w:val="003E1D31"/>
    <w:rsid w:val="00466F41"/>
    <w:rsid w:val="00482C08"/>
    <w:rsid w:val="0049599C"/>
    <w:rsid w:val="004F4E85"/>
    <w:rsid w:val="004F7748"/>
    <w:rsid w:val="00534820"/>
    <w:rsid w:val="005622B7"/>
    <w:rsid w:val="005A53F2"/>
    <w:rsid w:val="005D03BE"/>
    <w:rsid w:val="00602395"/>
    <w:rsid w:val="00627CFA"/>
    <w:rsid w:val="006567B5"/>
    <w:rsid w:val="0068798E"/>
    <w:rsid w:val="00722824"/>
    <w:rsid w:val="00764A4C"/>
    <w:rsid w:val="0088590F"/>
    <w:rsid w:val="00887B82"/>
    <w:rsid w:val="00894F2D"/>
    <w:rsid w:val="008B4B3D"/>
    <w:rsid w:val="008F2FFD"/>
    <w:rsid w:val="00914645"/>
    <w:rsid w:val="009531AD"/>
    <w:rsid w:val="009F0BCE"/>
    <w:rsid w:val="00A50A9B"/>
    <w:rsid w:val="00AC3777"/>
    <w:rsid w:val="00B11491"/>
    <w:rsid w:val="00B306B2"/>
    <w:rsid w:val="00B355D6"/>
    <w:rsid w:val="00B73820"/>
    <w:rsid w:val="00BD6C77"/>
    <w:rsid w:val="00C70B33"/>
    <w:rsid w:val="00C841E7"/>
    <w:rsid w:val="00D039F2"/>
    <w:rsid w:val="00D12954"/>
    <w:rsid w:val="00D16683"/>
    <w:rsid w:val="00DC1621"/>
    <w:rsid w:val="00EA6C76"/>
    <w:rsid w:val="00EB2B5B"/>
    <w:rsid w:val="00EF3238"/>
    <w:rsid w:val="00F113D0"/>
    <w:rsid w:val="00F139F5"/>
    <w:rsid w:val="00F30FC9"/>
    <w:rsid w:val="00F65FE0"/>
    <w:rsid w:val="00F6677F"/>
    <w:rsid w:val="00F8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4A12FE-D85E-4520-BEA7-EA1422CFB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E8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64A4C"/>
    <w:pPr>
      <w:ind w:left="720"/>
      <w:contextualSpacing/>
    </w:pPr>
  </w:style>
  <w:style w:type="table" w:styleId="Tabel-Gitter">
    <w:name w:val="Table Grid"/>
    <w:basedOn w:val="Tabel-Normal"/>
    <w:uiPriority w:val="39"/>
    <w:rsid w:val="00386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82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82C08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139F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139F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139F5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139F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139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773</Words>
  <Characters>4716</Characters>
  <Application>Microsoft Office Word</Application>
  <DocSecurity>4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Politi.dk</Company>
  <LinksUpToDate>false</LinksUpToDate>
  <CharactersWithSpaces>5479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Torsten Lind Søndergaard</dc:creator>
  <cp:lastModifiedBy>Torsten Lind Søndergaard</cp:lastModifiedBy>
  <cp:revision>2</cp:revision>
  <cp:lastPrinted>2015-10-02T08:06:00Z</cp:lastPrinted>
  <dcterms:created xsi:type="dcterms:W3CDTF">2015-10-02T09:53:00Z</dcterms:created>
  <dcterms:modified xsi:type="dcterms:W3CDTF">2015-10-02T09:53:00Z</dcterms:modified>
</cp:coreProperties>
</file>